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8E" w:rsidRDefault="00D46C8E">
      <w:pPr>
        <w:pStyle w:val="ConsPlusNormal"/>
        <w:jc w:val="both"/>
        <w:outlineLvl w:val="0"/>
      </w:pPr>
      <w:r>
        <w:t xml:space="preserve"> Гранты в форме субсидий (далее - гранты) на финансовое обеспечение затрат субъектов малого и среднего предпринимательства, имеющих статус социального предприятия, подтверждение которого содержится в едином реестре субъектов малого и среднего предпринимательства (далее - социальные предприятия), или субъектов малого и среднего предпринимательства, созданных физическими лицами в возрасте до 25 лет включительно (далее - молодые предприниматели), предоставляемые в рамках реализации регионального проекта "Создание условий для легкого старта и комфортного ведения бизнеса", обеспечивающего достижение целей, показателей и результатов национального </w:t>
      </w:r>
      <w:hyperlink r:id="rId4">
        <w:r>
          <w:rPr>
            <w:color w:val="0000FF"/>
          </w:rPr>
          <w:t>проекта</w:t>
        </w:r>
      </w:hyperlink>
      <w:r>
        <w:t xml:space="preserve"> "Малое и среднее предпринимательство и поддержка индивидуальной предпринимательской инициативы" и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"Модернизация и инновационное развитие экономики Липецкой области", утвержденной постановлением администрации Липецкой области от 7 ноября 2013 года N 500 "Об утверждении государственной программы Липецкой области "Модернизация и инновационное развитие экономики и Липецкой области".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 xml:space="preserve">Гранты предоставляются субъектам малого и среднего предпринимательства в соответствии с требованиями, установленными </w:t>
      </w:r>
      <w:hyperlink r:id="rId6">
        <w:r>
          <w:rPr>
            <w:color w:val="0000FF"/>
          </w:rPr>
          <w:t>разделом V</w:t>
        </w:r>
      </w:hyperlink>
      <w:r>
        <w:t xml:space="preserve"> приложения к приказу Минэкономразвития России от 26 марта 2021 года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- участник отбора на получение гранта на цели, установленные настоящим пунктом), прошедшим конкурсный отбор.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Условия предоставления гранта: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 xml:space="preserve">1) соблюдение участником отбора на получение гранта на цели, установленные настоящим пунктом, требований, установленных </w:t>
      </w:r>
      <w:hyperlink r:id="rId7">
        <w:r>
          <w:rPr>
            <w:color w:val="0000FF"/>
          </w:rPr>
          <w:t>частями 3</w:t>
        </w:r>
      </w:hyperlink>
      <w:r>
        <w:t xml:space="preserve"> - </w:t>
      </w:r>
      <w:hyperlink r:id="rId8">
        <w:r>
          <w:rPr>
            <w:color w:val="0000FF"/>
          </w:rPr>
          <w:t>6 статьи 12</w:t>
        </w:r>
      </w:hyperlink>
      <w:r>
        <w:t xml:space="preserve"> настоящего Закона;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2) соблюдение участником отбора на получение гранта на цели, установленные настоящим пунктом, на дату подачи документов главному распорядителю средств областного бюджета следующих требований: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 xml:space="preserve">- зарегистрирован и осуществляет деятельность на территории Липецкой области по направлениям деятельности в соответствии с разделами Общероссийского </w:t>
      </w:r>
      <w:hyperlink r:id="rId9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 (далее - ОКВЭД 2), утвержденного приказом Росстандарта от 31 января 2014 года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2008)", за исключением </w:t>
      </w:r>
      <w:hyperlink r:id="rId10">
        <w:r>
          <w:rPr>
            <w:color w:val="0000FF"/>
          </w:rPr>
          <w:t>разделов G</w:t>
        </w:r>
      </w:hyperlink>
      <w:r>
        <w:t xml:space="preserve"> "Торговля оптовая и розничная; ремонт автотранспортных средств и мотоциклов" и </w:t>
      </w:r>
      <w:hyperlink r:id="rId11">
        <w:r>
          <w:rPr>
            <w:color w:val="0000FF"/>
          </w:rPr>
          <w:t>H</w:t>
        </w:r>
      </w:hyperlink>
      <w:r>
        <w:t xml:space="preserve"> "Транспортировка и хранение";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3) гранты предоставляются: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3.1) социальным предприятиям, соответствующим следующим требованиям: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 xml:space="preserve">- сведения о том, что участник отбора на получение гранта на цели, установленные настоящим пунктом, признан социальным предприятием в порядке, установленном в соответствии с </w:t>
      </w:r>
      <w:hyperlink r:id="rId12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Федерации"), внесены в единый реестр субъектов малого и среднего предпринимательства в период с 10 июля по 10 декабря года предоставления гранта;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 xml:space="preserve">- участник отбора на получение гранта на цели, установленные настоящим пунктом,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или АО "Федеральная корпорация по развитию малого и среднего предпринимательства", или </w:t>
      </w:r>
      <w:r>
        <w:lastRenderedPageBreak/>
        <w:t>субъект малого и среднего предпринимательства, подтвердивший статус социального предприятия, реализует ранее созданный проект в сфере социального предпринимательства;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по состоянию на любую дату в течение периода, равного 30 календарным дням, предшествующего дате подачи документов для получения гранта, у субъекта малого и среднего предпринимательства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тысячу рублей;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3.2) молодым предпринимателям, соответствующим следующим требованиям: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участник отбора на получение гранта на цели, установленные настоящим пунктом, создан физическим лицом в возрасте до 25 лет включительно (физическое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участник отбора на получение гранта на цели, установленные настоящим пунктом,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предпринимательства, центром инноваций социальной сферы или Корпорацией развития малого и среднего предпринимательства;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по состоянию на любую дату в течение периода, равного 30 календарным дням, предшествующего дате подачи документов для получения гранта, у участника отбора на получение гранта на цели, установленные настоящим пунктом,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тысячу рублей;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4) участник отбора на получение гранта на цели, установленные настоящим пунктом, обязуется использовать грант в течение 12 месяцев со дня поступления гранта на его расчетный счет.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Расходование гранта осуществляется по безналичному расчету в соответствии с федеральным законодательством.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Размер гранта определяется конкурсной комиссией пропорционально размеру: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расходов субъекта малого и среднего предпринимательства, впервые признанного социальным предприятием, предусмотренных на реализацию нового проекта в сфере социального предпринимательства;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расходов социального предприятия на расширение своей деятельности при реализации ранее созданного проекта в сфере социального предпринимательства;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расходов молодого предпринимателя, предусмотренных на реализацию проекта в сфере предпринимательской деятельности.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Грант предоставляется при условии софинансирования участником отбора на получение гранта на цели, установленные настоящим пунктом, расходов, связанных с реализацией проекта в сфере социального предпринимательства, или молодым предпринимателем расходов, связанных с реализацией проекта в сфере предпринимательской деятельности, в размере не менее 25% от размера расходов, предусмотренных на реализацию проектов, указанных в настоящем пункте.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Максимальный размер гранта не превышает 500 тысяч рублей на одного получателя поддержки. Минимальный размер гранта не может составлять менее 100 тысяч рублей;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5) грант предоставляется однократно в полном объеме на конкурсной основе в соответствии с решением конкурсной комиссии по результатам оценки проектов в сфере социального предпринимательства или проектов молодых предпринимателей в сфере предпринимательской деятельности;</w:t>
      </w:r>
    </w:p>
    <w:p w:rsidR="00D46C8E" w:rsidRDefault="00D46C8E">
      <w:pPr>
        <w:pStyle w:val="ConsPlusNormal"/>
        <w:spacing w:before="200"/>
        <w:ind w:firstLine="540"/>
        <w:jc w:val="both"/>
      </w:pPr>
      <w:bookmarkStart w:id="0" w:name="P24"/>
      <w:bookmarkEnd w:id="0"/>
      <w:r>
        <w:lastRenderedPageBreak/>
        <w:t>6) грант предоставляется в целях финансового обеспечения следующих расходов, связанных с реализацией проектов в сфере социального предпринимательства или с реализацией проектов молодых предпринимателей в сфере предпринимательской деятельности: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аренда нежилого помещения;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аренда и (или) приобретение оргтехники, оборудования (в том числе инвентаря, мебели);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выплата по передаче прав на франшизу (паушальный платеж);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оплата коммунальных услуг и услуг электроснабжения;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оформление результатов интеллектуальной деятельности;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приобретение основных средств (за исключением приобретения зданий, сооружений, земельных участков, автомобилей);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переоборудование транспортных средств для перевозки маломобильных групп населения, в том числе инвалидов;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оплата услуг связи, в том числе информационно-телекоммуникационной сети "Интернет";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приобретение сырья, расходных материалов, необходимых для производства продукции и оказания услуг;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уплата первого взноса (аванса) при заключении договора лизинга и (или) лизинговых платежей;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 xml:space="preserve">7) дополнительно к расходам, указанным в </w:t>
      </w:r>
      <w:hyperlink w:anchor="P24">
        <w:r>
          <w:rPr>
            <w:color w:val="0000FF"/>
          </w:rPr>
          <w:t>подпункте 6</w:t>
        </w:r>
      </w:hyperlink>
      <w:r>
        <w:t xml:space="preserve"> настоящего пункта, грант социальным предприятиям предоставляется в целях финансового обеспечения следующих расходов, связанных с реализацией проекта в сфере социального предпринимательства, - "приобретение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t>абилитации</w:t>
      </w:r>
      <w:proofErr w:type="spellEnd"/>
      <w:r>
        <w:t>) инвалидов";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8) получатель гранта: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 xml:space="preserve">- социальное предприятие обязуется ежегодно в течение 3 (трех) лет, начиная с года, </w:t>
      </w:r>
      <w:r>
        <w:lastRenderedPageBreak/>
        <w:t xml:space="preserve">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- молодой предприниматель обязуется ежегодно в течение 3 (трех) лет, начиная с года, следующего за годом предоставления гранта, представлять в управление экономического развития Липецкой области информацию о финансово-экономических показателях своей деятельности.</w:t>
      </w:r>
    </w:p>
    <w:p w:rsidR="00D46C8E" w:rsidRDefault="00D46C8E">
      <w:pPr>
        <w:pStyle w:val="ConsPlusNormal"/>
        <w:spacing w:before="200"/>
        <w:ind w:firstLine="540"/>
        <w:jc w:val="both"/>
      </w:pPr>
      <w:r>
        <w:t>Главный распорядитель средств областного бюджета в течение трех лет с даты предоставления гранта осуществляет мониторинг деятельности участника отбора на получение гранта на цели, установленные настоящим пунктом, и информирует Минэкономразвития России в случае прекращения его деятельности с указанием причин.</w:t>
      </w:r>
    </w:p>
    <w:p w:rsidR="00D46C8E" w:rsidRDefault="00D46C8E">
      <w:pPr>
        <w:pStyle w:val="ConsPlusNormal"/>
        <w:jc w:val="both"/>
      </w:pPr>
      <w:r>
        <w:t xml:space="preserve">(п. 6 в ред. </w:t>
      </w:r>
      <w:hyperlink r:id="rId14">
        <w:r>
          <w:rPr>
            <w:color w:val="0000FF"/>
          </w:rPr>
          <w:t>Закона</w:t>
        </w:r>
      </w:hyperlink>
      <w:r>
        <w:t xml:space="preserve"> Липецкой области от 29.07.2022 N 131-ОЗ)</w:t>
      </w:r>
    </w:p>
    <w:p w:rsidR="00D46C8E" w:rsidRDefault="0084655C">
      <w:pPr>
        <w:pStyle w:val="ConsPlusNormal"/>
      </w:pPr>
      <w:hyperlink r:id="rId15">
        <w:r w:rsidR="00D46C8E">
          <w:rPr>
            <w:i/>
            <w:color w:val="0000FF"/>
          </w:rPr>
          <w:br/>
          <w:t>Закон Липецкой области от 13.12.2021 N 28-ОЗ (ред. от 29.07.2022) "Об областном бюджете на 2022 год и на плановый период 2023 и 2024 годов" (принят Липецким областным Советом депутатов 09.12.2021) {КонсультантПлюс}</w:t>
        </w:r>
      </w:hyperlink>
      <w:r w:rsidR="00D46C8E">
        <w:br/>
      </w:r>
    </w:p>
    <w:p w:rsidR="00D5575E" w:rsidRDefault="00D5575E"/>
    <w:sectPr w:rsidR="00D5575E" w:rsidSect="00B1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C8E"/>
    <w:rsid w:val="0084655C"/>
    <w:rsid w:val="00947914"/>
    <w:rsid w:val="00A500A4"/>
    <w:rsid w:val="00D46C8E"/>
    <w:rsid w:val="00D5575E"/>
    <w:rsid w:val="00E1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C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C7B3D094FF8D1F975D2D987F6585DDC56587670D6D4C3EB7A1C40A538435E348B143999874500EB912BD0ADEF95E73C3A9D725BF6AA63AC17D2FB54QEP" TargetMode="External"/><Relationship Id="rId13" Type="http://schemas.openxmlformats.org/officeDocument/2006/relationships/hyperlink" Target="consultantplus://offline/ref=E1DC7B3D094FF8D1F975CCD4919A0452D85F067F79D2DD9CB7291A17FA68450B66CB4A60DBC25601E38F28D5A75EQ6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DC7B3D094FF8D1F975D2D987F6585DDC56587670D6D4C3EB7A1C40A538435E348B143999874500EB912BD1A0EF95E73C3A9D725BF6AA63AC17D2FB54QEP" TargetMode="External"/><Relationship Id="rId12" Type="http://schemas.openxmlformats.org/officeDocument/2006/relationships/hyperlink" Target="consultantplus://offline/ref=E1DC7B3D094FF8D1F975CCD4919A0452D85F067F79D2DD9CB7291A17FA68450B74CB126FD9C14355BAD57FD8A4E5DFB670719273585EQA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C7B3D094FF8D1F975CCD4919A0452D85C057E76D5DD9CB7291A17FA68450B74CB126EDCC74355BAD57FD8A4E5DFB670719273585EQAP" TargetMode="External"/><Relationship Id="rId11" Type="http://schemas.openxmlformats.org/officeDocument/2006/relationships/hyperlink" Target="consultantplus://offline/ref=E1DC7B3D094FF8D1F975CCD4919A0452D85C047A70DCDD9CB7291A17FA68450B74CB126CDAC04100EF9A7E84E1B1CCB77971907B44EAAA695BQ0P" TargetMode="External"/><Relationship Id="rId5" Type="http://schemas.openxmlformats.org/officeDocument/2006/relationships/hyperlink" Target="consultantplus://offline/ref=E1DC7B3D094FF8D1F975D2D987F6585DDC56587670D6D4CCED7A1C40A538435E348B143999874500EA9328D2A0EF95E73C3A9D725BF6AA63AC17D2FB54QEP" TargetMode="External"/><Relationship Id="rId15" Type="http://schemas.openxmlformats.org/officeDocument/2006/relationships/hyperlink" Target="consultantplus://offline/ref=E1DC7B3D094FF8D1F975D2D987F6585DDC56587670D6D4C3EB7A1C40A538435E348B143999874502E3912ADCA6EF95E73C3A9D725BF6AA63AC17D2FB54QEP" TargetMode="External"/><Relationship Id="rId10" Type="http://schemas.openxmlformats.org/officeDocument/2006/relationships/hyperlink" Target="consultantplus://offline/ref=E1DC7B3D094FF8D1F975CCD4919A0452D85C047A70DCDD9CB7291A17FA68450B74CB126CDAC04800ED9A7E84E1B1CCB77971907B44EAAA695BQ0P" TargetMode="External"/><Relationship Id="rId4" Type="http://schemas.openxmlformats.org/officeDocument/2006/relationships/hyperlink" Target="consultantplus://offline/ref=E1DC7B3D094FF8D1F975CCD4919A0452DF55047877DDDD9CB7291A17FA68450B66CB4A60DBC25601E38F28D5A75EQ6P" TargetMode="External"/><Relationship Id="rId9" Type="http://schemas.openxmlformats.org/officeDocument/2006/relationships/hyperlink" Target="consultantplus://offline/ref=E1DC7B3D094FF8D1F975CCD4919A0452D85C047A70DCDD9CB7291A17FA68450B66CB4A60DBC25601E38F28D5A75EQ6P" TargetMode="External"/><Relationship Id="rId14" Type="http://schemas.openxmlformats.org/officeDocument/2006/relationships/hyperlink" Target="consultantplus://offline/ref=E1DC7B3D094FF8D1F975D2D987F6585DDC56587670D6D4C2ED7D1C40A538435E348B143999874500EC912BD4A1EF95E73C3A9D725BF6AA63AC17D2FB54Q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Ирина Юрьевна</dc:creator>
  <cp:lastModifiedBy>User</cp:lastModifiedBy>
  <cp:revision>2</cp:revision>
  <dcterms:created xsi:type="dcterms:W3CDTF">2023-07-05T11:02:00Z</dcterms:created>
  <dcterms:modified xsi:type="dcterms:W3CDTF">2023-07-05T11:02:00Z</dcterms:modified>
</cp:coreProperties>
</file>